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color w:val="9900ff"/>
        </w:rPr>
      </w:pPr>
      <w:r w:rsidDel="00000000" w:rsidR="00000000" w:rsidRPr="00000000">
        <w:rPr>
          <w:color w:val="9900ff"/>
          <w:rtl w:val="0"/>
        </w:rPr>
        <w:t xml:space="preserve">[Se a representação partir do próprio dirigente da unidade técnica competente:]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AO </w:t>
      </w:r>
      <w:r w:rsidDel="00000000" w:rsidR="00000000" w:rsidRPr="00000000">
        <w:rPr>
          <w:b w:val="1"/>
          <w:rtl w:val="0"/>
        </w:rPr>
        <w:t xml:space="preserve">EXCELENTÍSSIMO CONSELHEIRO(A) RELATOR(A) DO TRIBUNAL DE CONTAS DO ESTADO DE GOIÁS</w:t>
      </w:r>
      <w:r w:rsidDel="00000000" w:rsidR="00000000" w:rsidRPr="00000000">
        <w:rPr>
          <w:b w:val="1"/>
          <w:color w:val="ff0000"/>
          <w:rtl w:val="0"/>
        </w:rPr>
        <w:t xml:space="preserve"> NOME DO CONSELHEIRO(A)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color w:val="ff00ff"/>
        </w:rPr>
      </w:pPr>
      <w:r w:rsidDel="00000000" w:rsidR="00000000" w:rsidRPr="00000000">
        <w:rPr>
          <w:color w:val="9900ff"/>
          <w:rtl w:val="0"/>
        </w:rPr>
        <w:t xml:space="preserve">[OU, se partir de equipe nomeada, no curso de instrumento de fiscalização, ou de outra unidade temática:]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b w:val="1"/>
          <w:color w:val="ff0000"/>
        </w:rPr>
      </w:pPr>
      <w:r w:rsidDel="00000000" w:rsidR="00000000" w:rsidRPr="00000000">
        <w:rPr>
          <w:b w:val="1"/>
          <w:rtl w:val="0"/>
        </w:rPr>
        <w:t xml:space="preserve">AO SECRETÁRIO(A) DE CONTROLE EXTERNO DO TRIBUNAL DE CONTAS DO ESTADO DE GOIÁS </w:t>
      </w:r>
      <w:r w:rsidDel="00000000" w:rsidR="00000000" w:rsidRPr="00000000">
        <w:rPr>
          <w:b w:val="1"/>
          <w:color w:val="ff0000"/>
          <w:rtl w:val="0"/>
        </w:rPr>
        <w:t xml:space="preserve">NOME DO SECRETÁRIO(A)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color w:val="9900ff"/>
          <w:rtl w:val="0"/>
        </w:rPr>
        <w:t xml:space="preserve">[Se a representação partir do próprio dirigente da unidade técnica competente para o conselheiro relator:]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720"/>
        <w:jc w:val="both"/>
        <w:rPr/>
      </w:pPr>
      <w:r w:rsidDel="00000000" w:rsidR="00000000" w:rsidRPr="00000000">
        <w:rPr>
          <w:color w:val="ff0000"/>
          <w:rtl w:val="0"/>
        </w:rPr>
        <w:t xml:space="preserve">O Serviço</w:t>
      </w:r>
      <w:r w:rsidDel="00000000" w:rsidR="00000000" w:rsidRPr="00000000">
        <w:rPr>
          <w:rtl w:val="0"/>
        </w:rPr>
        <w:t xml:space="preserve"> de Fiscalização </w:t>
      </w:r>
      <w:r w:rsidDel="00000000" w:rsidR="00000000" w:rsidRPr="00000000">
        <w:rPr>
          <w:color w:val="ff0000"/>
          <w:rtl w:val="0"/>
        </w:rPr>
        <w:t xml:space="preserve">Temático</w:t>
      </w:r>
      <w:r w:rsidDel="00000000" w:rsidR="00000000" w:rsidRPr="00000000">
        <w:rPr>
          <w:rtl w:val="0"/>
        </w:rPr>
        <w:t xml:space="preserve">, no âmbito de suas</w:t>
      </w:r>
      <w:r w:rsidDel="00000000" w:rsidR="00000000" w:rsidRPr="00000000">
        <w:rPr>
          <w:color w:val="ff0000"/>
          <w:rtl w:val="0"/>
        </w:rPr>
        <w:t xml:space="preserve"> das competências conferidas pela Resolução Administrativa nº 19/2022</w:t>
      </w:r>
      <w:r w:rsidDel="00000000" w:rsidR="00000000" w:rsidRPr="00000000">
        <w:rPr>
          <w:rtl w:val="0"/>
        </w:rPr>
        <w:t xml:space="preserve">, vem perante Vossa Excelência, com fundamento no art. 91, </w:t>
      </w:r>
      <w:r w:rsidDel="00000000" w:rsidR="00000000" w:rsidRPr="00000000">
        <w:rPr>
          <w:color w:val="ff0000"/>
          <w:rtl w:val="0"/>
        </w:rPr>
        <w:t xml:space="preserve">VII </w:t>
      </w:r>
      <w:r w:rsidDel="00000000" w:rsidR="00000000" w:rsidRPr="00000000">
        <w:rPr>
          <w:rtl w:val="0"/>
        </w:rPr>
        <w:t xml:space="preserve">da Lei Orgânica do Tribunal de Contas do Estado de Goiás e nas demais normas pertinentes, expor a irregularidade/ilegalidade(s) detectada no órgão/entidade [especificar nome] e </w:t>
      </w:r>
      <w:r w:rsidDel="00000000" w:rsidR="00000000" w:rsidRPr="00000000">
        <w:rPr>
          <w:b w:val="1"/>
          <w:rtl w:val="0"/>
        </w:rPr>
        <w:t xml:space="preserve">REPRESENTAR </w:t>
      </w:r>
      <w:r w:rsidDel="00000000" w:rsidR="00000000" w:rsidRPr="00000000">
        <w:rPr>
          <w:rtl w:val="0"/>
        </w:rPr>
        <w:t xml:space="preserve">em face do(a) sr(a) XXXXX como responsável por ela(s), conforme detalhamento abaixo:</w:t>
      </w:r>
    </w:p>
    <w:p w:rsidR="00000000" w:rsidDel="00000000" w:rsidP="00000000" w:rsidRDefault="00000000" w:rsidRPr="00000000" w14:paraId="0000000C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color w:val="9900ff"/>
          <w:rtl w:val="0"/>
        </w:rPr>
        <w:t xml:space="preserve">[Se a representação partir de outra unidade temática para o Secretário de Controle Externo:]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720"/>
        <w:jc w:val="both"/>
        <w:rPr/>
      </w:pPr>
      <w:r w:rsidDel="00000000" w:rsidR="00000000" w:rsidRPr="00000000">
        <w:rPr>
          <w:color w:val="ff0000"/>
          <w:rtl w:val="0"/>
        </w:rPr>
        <w:t xml:space="preserve">O Serviço</w:t>
      </w:r>
      <w:r w:rsidDel="00000000" w:rsidR="00000000" w:rsidRPr="00000000">
        <w:rPr>
          <w:rtl w:val="0"/>
        </w:rPr>
        <w:t xml:space="preserve"> de Fiscalização </w:t>
      </w:r>
      <w:r w:rsidDel="00000000" w:rsidR="00000000" w:rsidRPr="00000000">
        <w:rPr>
          <w:color w:val="ff0000"/>
          <w:rtl w:val="0"/>
        </w:rPr>
        <w:t xml:space="preserve">Temático</w:t>
      </w:r>
      <w:r w:rsidDel="00000000" w:rsidR="00000000" w:rsidRPr="00000000">
        <w:rPr>
          <w:rtl w:val="0"/>
        </w:rPr>
        <w:t xml:space="preserve">, no âmbito de suas</w:t>
      </w:r>
      <w:r w:rsidDel="00000000" w:rsidR="00000000" w:rsidRPr="00000000">
        <w:rPr>
          <w:color w:val="ff0000"/>
          <w:rtl w:val="0"/>
        </w:rPr>
        <w:t xml:space="preserve"> das competências conferidas pela Resolução Administrativa nº 19/2022</w:t>
      </w:r>
      <w:r w:rsidDel="00000000" w:rsidR="00000000" w:rsidRPr="00000000">
        <w:rPr>
          <w:rtl w:val="0"/>
        </w:rPr>
        <w:t xml:space="preserve">, vem perante Vossa Senhoria, com fundamento no art. 91, </w:t>
      </w:r>
      <w:r w:rsidDel="00000000" w:rsidR="00000000" w:rsidRPr="00000000">
        <w:rPr>
          <w:color w:val="ff0000"/>
          <w:rtl w:val="0"/>
        </w:rPr>
        <w:t xml:space="preserve">VII </w:t>
      </w:r>
      <w:r w:rsidDel="00000000" w:rsidR="00000000" w:rsidRPr="00000000">
        <w:rPr>
          <w:rtl w:val="0"/>
        </w:rPr>
        <w:t xml:space="preserve">da Lei Orgânica do Tribunal de Contas do Estado de Goiás e nas demais normas pertinentes, expor a irregularidade/ilegalidade(s) detectada no órgão/entidade [especificar nome] e </w:t>
      </w:r>
      <w:r w:rsidDel="00000000" w:rsidR="00000000" w:rsidRPr="00000000">
        <w:rPr>
          <w:b w:val="1"/>
          <w:rtl w:val="0"/>
        </w:rPr>
        <w:t xml:space="preserve">REPRESENTAR </w:t>
      </w:r>
      <w:r w:rsidDel="00000000" w:rsidR="00000000" w:rsidRPr="00000000">
        <w:rPr>
          <w:rtl w:val="0"/>
        </w:rPr>
        <w:t xml:space="preserve">em face do(a) sr(a) XXXXX como responsável por ela(s), conforme detalhamento abaixo:</w:t>
      </w:r>
    </w:p>
    <w:p w:rsidR="00000000" w:rsidDel="00000000" w:rsidP="00000000" w:rsidRDefault="00000000" w:rsidRPr="00000000" w14:paraId="0000000F">
      <w:pPr>
        <w:ind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color w:val="9900ff"/>
          <w:rtl w:val="0"/>
        </w:rPr>
        <w:t xml:space="preserve">[Se partir de equipe nomeada, no curso de instrumento de fiscalização, para o Secretário de Controle Externo:]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A equipe de fiscalização, nomeada pela Portaria nº </w:t>
      </w:r>
      <w:r w:rsidDel="00000000" w:rsidR="00000000" w:rsidRPr="00000000">
        <w:rPr>
          <w:color w:val="ff0000"/>
          <w:rtl w:val="0"/>
        </w:rPr>
        <w:t xml:space="preserve">XX/XXXX-SIGLA</w:t>
      </w:r>
      <w:r w:rsidDel="00000000" w:rsidR="00000000" w:rsidRPr="00000000">
        <w:rPr>
          <w:rtl w:val="0"/>
        </w:rPr>
        <w:t xml:space="preserve">, com fundamento no art. 91, </w:t>
      </w:r>
      <w:r w:rsidDel="00000000" w:rsidR="00000000" w:rsidRPr="00000000">
        <w:rPr>
          <w:color w:val="ff0000"/>
          <w:rtl w:val="0"/>
        </w:rPr>
        <w:t xml:space="preserve">VI c/c art. 96 </w:t>
      </w:r>
      <w:r w:rsidDel="00000000" w:rsidR="00000000" w:rsidRPr="00000000">
        <w:rPr>
          <w:rtl w:val="0"/>
        </w:rPr>
        <w:t xml:space="preserve">da Lei Orgânica do Tribunal de Contas do Estado de Goiás e nas demais normas pertinentes, vem perante Vossa Senhoria, expor a irregularidade/ilegalidade(s) detectada no órgão/entidade [especificar nome] e </w:t>
      </w:r>
      <w:r w:rsidDel="00000000" w:rsidR="00000000" w:rsidRPr="00000000">
        <w:rPr>
          <w:b w:val="1"/>
          <w:rtl w:val="0"/>
        </w:rPr>
        <w:t xml:space="preserve">REPRESENTAR </w:t>
      </w:r>
      <w:r w:rsidDel="00000000" w:rsidR="00000000" w:rsidRPr="00000000">
        <w:rPr>
          <w:rtl w:val="0"/>
        </w:rPr>
        <w:t xml:space="preserve">em face do(a) sr(a) XXXXX como responsável por ela(s), conforme detalhamento abaixo: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DA QUALIFICAÇÃO</w:t>
      </w:r>
    </w:p>
    <w:p w:rsidR="00000000" w:rsidDel="00000000" w:rsidP="00000000" w:rsidRDefault="00000000" w:rsidRPr="00000000" w14:paraId="00000014">
      <w:pPr>
        <w:spacing w:after="240" w:before="240" w:lineRule="auto"/>
        <w:ind w:firstLine="720"/>
        <w:jc w:val="both"/>
        <w:rPr/>
      </w:pPr>
      <w:r w:rsidDel="00000000" w:rsidR="00000000" w:rsidRPr="00000000">
        <w:rPr>
          <w:rtl w:val="0"/>
        </w:rPr>
        <w:t xml:space="preserve">A representação deverá ser iniciada pela qualificação das partes, nos termos do art. 319, II do CPC, contendo no mínimo as seguintes informações: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Representante: </w:t>
      </w:r>
      <w:r w:rsidDel="00000000" w:rsidR="00000000" w:rsidRPr="00000000">
        <w:rPr>
          <w:color w:val="ff0000"/>
          <w:rtl w:val="0"/>
        </w:rPr>
        <w:t xml:space="preserve">Serviço </w:t>
      </w:r>
      <w:r w:rsidDel="00000000" w:rsidR="00000000" w:rsidRPr="00000000">
        <w:rPr>
          <w:rtl w:val="0"/>
        </w:rPr>
        <w:t xml:space="preserve">de Fiscalização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</w:t>
      </w:r>
      <w:r w:rsidDel="00000000" w:rsidR="00000000" w:rsidRPr="00000000">
        <w:rPr>
          <w:color w:val="ff0000"/>
          <w:rtl w:val="0"/>
        </w:rPr>
        <w:t xml:space="preserve">(nome da unidade temática)</w:t>
      </w:r>
      <w:r w:rsidDel="00000000" w:rsidR="00000000" w:rsidRPr="00000000">
        <w:rPr>
          <w:rtl w:val="0"/>
        </w:rPr>
        <w:t xml:space="preserve"> do Tribunal de Contas do Estado de Goiás (TCE-GO);</w:t>
        <w:br w:type="textWrapping"/>
      </w:r>
      <w:r w:rsidDel="00000000" w:rsidR="00000000" w:rsidRPr="00000000">
        <w:rPr>
          <w:b w:val="1"/>
          <w:rtl w:val="0"/>
        </w:rPr>
        <w:t xml:space="preserve">Endereço</w:t>
      </w:r>
      <w:r w:rsidDel="00000000" w:rsidR="00000000" w:rsidRPr="00000000">
        <w:rPr>
          <w:rtl w:val="0"/>
        </w:rPr>
        <w:t xml:space="preserve">: Av. Ubirajara Berocan Leite, 640 - St. Jao, Goiânia - GO, 74674-015;</w:t>
        <w:br w:type="textWrapping"/>
      </w:r>
      <w:r w:rsidDel="00000000" w:rsidR="00000000" w:rsidRPr="00000000">
        <w:rPr>
          <w:b w:val="1"/>
          <w:rtl w:val="0"/>
        </w:rPr>
        <w:t xml:space="preserve">Responsável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color w:val="ff0000"/>
          <w:rtl w:val="0"/>
        </w:rPr>
        <w:t xml:space="preserve">[nome e CPF do responsável pelo setor];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Cargo/Função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color w:val="ff0000"/>
          <w:rtl w:val="0"/>
        </w:rPr>
        <w:t xml:space="preserve"> [informar cargo];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Contato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color w:val="ff0000"/>
          <w:rtl w:val="0"/>
        </w:rPr>
        <w:t xml:space="preserve">[telefone, email].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jc w:val="both"/>
        <w:rPr>
          <w:color w:val="ff0000"/>
        </w:rPr>
      </w:pPr>
      <w:r w:rsidDel="00000000" w:rsidR="00000000" w:rsidRPr="00000000">
        <w:rPr>
          <w:b w:val="1"/>
          <w:rtl w:val="0"/>
        </w:rPr>
        <w:t xml:space="preserve">Representado(a): </w:t>
      </w:r>
      <w:r w:rsidDel="00000000" w:rsidR="00000000" w:rsidRPr="00000000">
        <w:rPr>
          <w:color w:val="ff0000"/>
          <w:rtl w:val="0"/>
        </w:rPr>
        <w:t xml:space="preserve">[nome e CPF/CNPJ da pessoa que será objeto da representação];</w:t>
      </w:r>
    </w:p>
    <w:p w:rsidR="00000000" w:rsidDel="00000000" w:rsidP="00000000" w:rsidRDefault="00000000" w:rsidRPr="00000000" w14:paraId="00000017">
      <w:pPr>
        <w:spacing w:after="0" w:before="0" w:lineRule="auto"/>
        <w:jc w:val="both"/>
        <w:rPr>
          <w:color w:val="ff0000"/>
        </w:rPr>
      </w:pPr>
      <w:r w:rsidDel="00000000" w:rsidR="00000000" w:rsidRPr="00000000">
        <w:rPr>
          <w:b w:val="1"/>
          <w:rtl w:val="0"/>
        </w:rPr>
        <w:t xml:space="preserve">Jurisdicionado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color w:val="ff0000"/>
          <w:rtl w:val="0"/>
        </w:rPr>
        <w:t xml:space="preserve">[nome da entidade fiscalizada e/ou do seu responsável];</w:t>
      </w:r>
    </w:p>
    <w:p w:rsidR="00000000" w:rsidDel="00000000" w:rsidP="00000000" w:rsidRDefault="00000000" w:rsidRPr="00000000" w14:paraId="00000018">
      <w:pPr>
        <w:spacing w:after="0" w:before="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Endereço</w:t>
      </w:r>
      <w:r w:rsidDel="00000000" w:rsidR="00000000" w:rsidRPr="00000000">
        <w:rPr>
          <w:rtl w:val="0"/>
        </w:rPr>
        <w:t xml:space="preserve">: [informar endereço completo];</w:t>
        <w:br w:type="textWrapping"/>
      </w:r>
      <w:r w:rsidDel="00000000" w:rsidR="00000000" w:rsidRPr="00000000">
        <w:rPr>
          <w:b w:val="1"/>
          <w:rtl w:val="0"/>
        </w:rPr>
        <w:t xml:space="preserve">Cargo/Função</w:t>
      </w:r>
      <w:r w:rsidDel="00000000" w:rsidR="00000000" w:rsidRPr="00000000">
        <w:rPr>
          <w:rtl w:val="0"/>
        </w:rPr>
        <w:t xml:space="preserve">: [informar cargo do responsável];</w:t>
        <w:br w:type="textWrapping"/>
      </w:r>
      <w:r w:rsidDel="00000000" w:rsidR="00000000" w:rsidRPr="00000000">
        <w:rPr>
          <w:b w:val="1"/>
          <w:rtl w:val="0"/>
        </w:rPr>
        <w:t xml:space="preserve">Contato</w:t>
      </w:r>
      <w:r w:rsidDel="00000000" w:rsidR="00000000" w:rsidRPr="00000000">
        <w:rPr>
          <w:rtl w:val="0"/>
        </w:rPr>
        <w:t xml:space="preserve">: [telefone, email].</w:t>
      </w:r>
    </w:p>
    <w:p w:rsidR="00000000" w:rsidDel="00000000" w:rsidP="00000000" w:rsidRDefault="00000000" w:rsidRPr="00000000" w14:paraId="00000019">
      <w:pPr>
        <w:spacing w:after="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 DO RELATÓRIO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Descrever detalhadamente a irregularidade constatada, citando fatos, datas, envolvidos e contextos. Incluir informações adicionais ou complementares sobre a situação, caso relevantes.</w:t>
      </w:r>
    </w:p>
    <w:p w:rsidR="00000000" w:rsidDel="00000000" w:rsidP="00000000" w:rsidRDefault="00000000" w:rsidRPr="00000000" w14:paraId="0000001E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Exemplo</w:t>
      </w:r>
      <w:r w:rsidDel="00000000" w:rsidR="00000000" w:rsidRPr="00000000">
        <w:rPr>
          <w:color w:val="ff0000"/>
          <w:rtl w:val="0"/>
        </w:rPr>
        <w:t xml:space="preserve">: Foi identificado o pagamento em duplicidade de verbas indenizatórias a servidores da Secretaria de xxxx no período de janeiro a junho de xxxxx. Após análise dos registros financeiros e folha de pagamento, verificou-se que a duplicidade ocorreu devido à ausência de um sistema adequado de verificação cruzada entre os lançamentos realizados pelo setor de recursos humanos e o departamento financeiro. Essa falha permitiu que os mesmos valores fossem processados e pagos mais de uma vez a diversos servidores.</w:t>
      </w:r>
    </w:p>
    <w:p w:rsidR="00000000" w:rsidDel="00000000" w:rsidP="00000000" w:rsidRDefault="00000000" w:rsidRPr="00000000" w14:paraId="00000020">
      <w:pPr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O impacto financeiro calculado é de R$ 150.000,00, sendo que o valor excedente foi transferido indevidamente para as contas de 35 servidores. A situação reflete uma falha de controle interno, uma vez que os procedimentos de conferência e validação dos pagamentos não foram adequadamente executados, nem houve auditoria interna periódica durante o período em questão.</w:t>
      </w:r>
    </w:p>
    <w:p w:rsidR="00000000" w:rsidDel="00000000" w:rsidP="00000000" w:rsidRDefault="00000000" w:rsidRPr="00000000" w14:paraId="00000022">
      <w:pPr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 irregularidade reflete uma falha de controle interno, uma vez que os procedimentos de conferência e validação dos pagamentos não foram adequadamente executados e não houve auditoria interna regular durante o período. O responsável pelo setor de recursos humanos, senhor XXXXXXX  não implementou mecanismos de verificação suficientes para evitar o erro, permitindo o processamento incorreto das verbas indenizatórias. Por sua vez, o gestor do departamento financeiro, senhor XXXXXX não tomou medidas adequadas para validar os pagamentos antes de sua efetivação, liberando os valores sem o devido controle. Além disso, a auditoria interna falhou em monitorar as operações financeiras, não detectando a irregularidade ao longo de seis meses, o que evidencia deficiência no acompanhamento dos procedimentos de pagamento.</w:t>
      </w:r>
    </w:p>
    <w:p w:rsidR="00000000" w:rsidDel="00000000" w:rsidP="00000000" w:rsidRDefault="00000000" w:rsidRPr="00000000" w14:paraId="00000024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 DO DIREITO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Descrever detalhadamente os dispositivos normativos infringidos. A análise deve ser clara, objetiva e baseada em normas, regulamentações e boas práticas aplicáveis, e sempre que cabível, se orientar pelos procedimentos e instruções de trabalho porventura existentes que definem e orientam os contornos da análise para objetos específicos.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1134"/>
        </w:tabs>
        <w:spacing w:line="240" w:lineRule="auto"/>
        <w:ind w:right="-30"/>
        <w:jc w:val="both"/>
        <w:rPr/>
      </w:pPr>
      <w:r w:rsidDel="00000000" w:rsidR="00000000" w:rsidRPr="00000000">
        <w:rPr>
          <w:rtl w:val="0"/>
        </w:rPr>
        <w:t xml:space="preserve">Também deve detalhar o que foi avaliado, bem como os parâmetros normativos, documentais, jurisprudenciais, teóricos e técnicos utilizados para a análise, apontando as possíveis irregularidades detectadas, e os respectivos responsáveis.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1134"/>
        </w:tabs>
        <w:spacing w:line="240" w:lineRule="auto"/>
        <w:ind w:right="-30"/>
        <w:jc w:val="both"/>
        <w:rPr/>
      </w:pPr>
      <w:r w:rsidDel="00000000" w:rsidR="00000000" w:rsidRPr="00000000">
        <w:rPr>
          <w:rtl w:val="0"/>
        </w:rPr>
        <w:t xml:space="preserve">Deve-se primar por uma construção textual lógica e coesa, assegurando-se redação clara e objetiva, de modo a permitir, com facilidade, a compreensão da análise e das diligências propostas pelo julgador e demais interessados. Por fim, é fundamental verificar a observância dos prazos legais para evitar quaisquer nulidades ou intempestividades.</w:t>
      </w:r>
    </w:p>
    <w:p w:rsidR="00000000" w:rsidDel="00000000" w:rsidP="00000000" w:rsidRDefault="00000000" w:rsidRPr="00000000" w14:paraId="0000002C">
      <w:pPr>
        <w:tabs>
          <w:tab w:val="left" w:leader="none" w:pos="1134"/>
        </w:tabs>
        <w:spacing w:line="240" w:lineRule="auto"/>
        <w:ind w:right="-3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1134"/>
        </w:tabs>
        <w:spacing w:line="240" w:lineRule="auto"/>
        <w:ind w:right="-30"/>
        <w:jc w:val="both"/>
        <w:rPr/>
      </w:pPr>
      <w:r w:rsidDel="00000000" w:rsidR="00000000" w:rsidRPr="00000000">
        <w:rPr>
          <w:rtl w:val="0"/>
        </w:rPr>
        <w:t xml:space="preserve">As especificações de formatação de texto, tabelas e demais normas de elaboração de documentos previstas no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Manual de Especificação e Padronização Documental</w:t>
        </w:r>
      </w:hyperlink>
      <w:r w:rsidDel="00000000" w:rsidR="00000000" w:rsidRPr="00000000">
        <w:rPr>
          <w:rtl w:val="0"/>
        </w:rPr>
        <w:t xml:space="preserve"> devem ser sempre observadas.</w:t>
      </w:r>
    </w:p>
    <w:p w:rsidR="00000000" w:rsidDel="00000000" w:rsidP="00000000" w:rsidRDefault="00000000" w:rsidRPr="00000000" w14:paraId="0000002E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Exemplo:</w:t>
      </w:r>
    </w:p>
    <w:p w:rsidR="00000000" w:rsidDel="00000000" w:rsidP="00000000" w:rsidRDefault="00000000" w:rsidRPr="00000000" w14:paraId="00000030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 irregularidade relatada, conforme evidenciado na fiscalização XXXXX, infringe dispositivos constitucionais, legais e normativos que regulam a administração pública. No caso em questão, foi constatada a </w:t>
      </w:r>
      <w:r w:rsidDel="00000000" w:rsidR="00000000" w:rsidRPr="00000000">
        <w:rPr>
          <w:b w:val="1"/>
          <w:color w:val="ff0000"/>
          <w:rtl w:val="0"/>
        </w:rPr>
        <w:t xml:space="preserve">contratação irregular de pessoal sem a realização de concurso público</w:t>
      </w:r>
      <w:r w:rsidDel="00000000" w:rsidR="00000000" w:rsidRPr="00000000">
        <w:rPr>
          <w:color w:val="ff0000"/>
          <w:rtl w:val="0"/>
        </w:rPr>
        <w:t xml:space="preserve">, o que viola diretamente o princípio constitucional da legalidade e da impessoalidade, além de afrontar a regra geral do concurso público para investidura em cargos públicos, conforme disposto no artigo 37, inciso II, da </w:t>
      </w:r>
      <w:r w:rsidDel="00000000" w:rsidR="00000000" w:rsidRPr="00000000">
        <w:rPr>
          <w:b w:val="1"/>
          <w:color w:val="ff0000"/>
          <w:rtl w:val="0"/>
        </w:rPr>
        <w:t xml:space="preserve">Constituição Federal</w:t>
      </w:r>
      <w:r w:rsidDel="00000000" w:rsidR="00000000" w:rsidRPr="00000000">
        <w:rPr>
          <w:color w:val="ff0000"/>
          <w:rtl w:val="0"/>
        </w:rPr>
        <w:t xml:space="preserve">. Esse dispositivo estabelece que a admissão de servidores públicos deve ocorrer por meio de concurso público de provas ou de provas e títulos, exceto em casos de contratação temporária em situações de excepcional interesse público, devidamente regulamentadas por lei.</w:t>
      </w:r>
    </w:p>
    <w:p w:rsidR="00000000" w:rsidDel="00000000" w:rsidP="00000000" w:rsidRDefault="00000000" w:rsidRPr="00000000" w14:paraId="00000031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Adicionalmente, a </w:t>
      </w:r>
      <w:r w:rsidDel="00000000" w:rsidR="00000000" w:rsidRPr="00000000">
        <w:rPr>
          <w:b w:val="1"/>
          <w:color w:val="ff0000"/>
          <w:rtl w:val="0"/>
        </w:rPr>
        <w:t xml:space="preserve">Constituição do Estado de Goiás</w:t>
      </w:r>
      <w:r w:rsidDel="00000000" w:rsidR="00000000" w:rsidRPr="00000000">
        <w:rPr>
          <w:color w:val="ff0000"/>
          <w:rtl w:val="0"/>
        </w:rPr>
        <w:t xml:space="preserve">, em seu artigo [especificar], reitera a obrigatoriedade de concurso público para a investidura em cargos públicos efetivos no âmbito estadual, reforçando a observância deste princípio em toda a administração direta e indireta do Estado.</w:t>
      </w:r>
    </w:p>
    <w:p w:rsidR="00000000" w:rsidDel="00000000" w:rsidP="00000000" w:rsidRDefault="00000000" w:rsidRPr="00000000" w14:paraId="00000032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No presente caso, o sr (a) XXXXXXX, responsável por esta função no órgão/entidade fiscalizado, ao proceder com contratações sem a devida justificativa legal e sem a observância dos trâmites regulares de um processo seletivo público, incorreu em infração às normas previstas na </w:t>
      </w:r>
      <w:r w:rsidDel="00000000" w:rsidR="00000000" w:rsidRPr="00000000">
        <w:rPr>
          <w:b w:val="1"/>
          <w:color w:val="ff0000"/>
          <w:rtl w:val="0"/>
        </w:rPr>
        <w:t xml:space="preserve">Lei Complementar Estadual nº [informar]</w:t>
      </w:r>
      <w:r w:rsidDel="00000000" w:rsidR="00000000" w:rsidRPr="00000000">
        <w:rPr>
          <w:color w:val="ff0000"/>
          <w:rtl w:val="0"/>
        </w:rPr>
        <w:t xml:space="preserve">, que regulamenta as contratações de pessoal no âmbito do Estado de Goiás. Tal legislação é clara ao estipular que, em casos de contratações temporárias, deve haver justificativa embasada na </w:t>
      </w:r>
      <w:r w:rsidDel="00000000" w:rsidR="00000000" w:rsidRPr="00000000">
        <w:rPr>
          <w:b w:val="1"/>
          <w:color w:val="ff0000"/>
          <w:rtl w:val="0"/>
        </w:rPr>
        <w:t xml:space="preserve">necessidade temporária e excepcional</w:t>
      </w:r>
      <w:r w:rsidDel="00000000" w:rsidR="00000000" w:rsidRPr="00000000">
        <w:rPr>
          <w:color w:val="ff0000"/>
          <w:rtl w:val="0"/>
        </w:rPr>
        <w:t xml:space="preserve">, devidamente formalizada, o que não ocorreu no presente caso. A ausência dessa formalização e justificativa configura desvio de finalidade administrativa e desrespeito ao princípio da publicidade e transparência.</w:t>
      </w:r>
    </w:p>
    <w:p w:rsidR="00000000" w:rsidDel="00000000" w:rsidP="00000000" w:rsidRDefault="00000000" w:rsidRPr="00000000" w14:paraId="00000033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Ainda, a contratação irregular verificada também afronta os dispositivos da </w:t>
      </w:r>
      <w:r w:rsidDel="00000000" w:rsidR="00000000" w:rsidRPr="00000000">
        <w:rPr>
          <w:b w:val="1"/>
          <w:color w:val="ff0000"/>
          <w:rtl w:val="0"/>
        </w:rPr>
        <w:t xml:space="preserve">Lei de Responsabilidade Fiscal (Lei Complementar nº 101/2000)</w:t>
      </w:r>
      <w:r w:rsidDel="00000000" w:rsidR="00000000" w:rsidRPr="00000000">
        <w:rPr>
          <w:color w:val="ff0000"/>
          <w:rtl w:val="0"/>
        </w:rPr>
        <w:t xml:space="preserve">, que dispõe sobre a responsabilidade na gestão fiscal, especialmente no que se refere aos limites de despesa com pessoal. De acordo com o artigo 18 dessa Lei, todos os gastos com pessoal, incluindo contratações temporárias, devem observar limites prudenciais, o que não foi considerado no caso auditado. As contratações efetuadas sem o devido processo seletivo contribuíram para a elevação dos gastos com pessoal além do limite permitido, infringindo os limites estabelecidos no artigo 19 da referida Lei.</w:t>
      </w:r>
    </w:p>
    <w:p w:rsidR="00000000" w:rsidDel="00000000" w:rsidP="00000000" w:rsidRDefault="00000000" w:rsidRPr="00000000" w14:paraId="00000034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Portanto, com base nas infrações à </w:t>
      </w:r>
      <w:r w:rsidDel="00000000" w:rsidR="00000000" w:rsidRPr="00000000">
        <w:rPr>
          <w:b w:val="1"/>
          <w:color w:val="ff0000"/>
          <w:rtl w:val="0"/>
        </w:rPr>
        <w:t xml:space="preserve">Constituição Federal</w:t>
      </w:r>
      <w:r w:rsidDel="00000000" w:rsidR="00000000" w:rsidRPr="00000000">
        <w:rPr>
          <w:color w:val="ff0000"/>
          <w:rtl w:val="0"/>
        </w:rPr>
        <w:t xml:space="preserve"> (artigo 37, inciso II), à </w:t>
      </w:r>
      <w:r w:rsidDel="00000000" w:rsidR="00000000" w:rsidRPr="00000000">
        <w:rPr>
          <w:b w:val="1"/>
          <w:color w:val="ff0000"/>
          <w:rtl w:val="0"/>
        </w:rPr>
        <w:t xml:space="preserve">Constituição Estadual</w:t>
      </w:r>
      <w:r w:rsidDel="00000000" w:rsidR="00000000" w:rsidRPr="00000000">
        <w:rPr>
          <w:color w:val="ff0000"/>
          <w:rtl w:val="0"/>
        </w:rPr>
        <w:t xml:space="preserve"> (artigo [especificar]), à </w:t>
      </w:r>
      <w:r w:rsidDel="00000000" w:rsidR="00000000" w:rsidRPr="00000000">
        <w:rPr>
          <w:b w:val="1"/>
          <w:color w:val="ff0000"/>
          <w:rtl w:val="0"/>
        </w:rPr>
        <w:t xml:space="preserve">Lei Complementar Estadual nº [informar]</w:t>
      </w:r>
      <w:r w:rsidDel="00000000" w:rsidR="00000000" w:rsidRPr="00000000">
        <w:rPr>
          <w:color w:val="ff0000"/>
          <w:rtl w:val="0"/>
        </w:rPr>
        <w:t xml:space="preserve">, e à </w:t>
      </w:r>
      <w:r w:rsidDel="00000000" w:rsidR="00000000" w:rsidRPr="00000000">
        <w:rPr>
          <w:b w:val="1"/>
          <w:color w:val="ff0000"/>
          <w:rtl w:val="0"/>
        </w:rPr>
        <w:t xml:space="preserve">Lei de Responsabilidade Fiscal</w:t>
      </w:r>
      <w:r w:rsidDel="00000000" w:rsidR="00000000" w:rsidRPr="00000000">
        <w:rPr>
          <w:color w:val="ff0000"/>
          <w:rtl w:val="0"/>
        </w:rPr>
        <w:t xml:space="preserve">, além das Resoluções Normativas do Tribunal de Contas, conclui-se que a conduta adotada pelo gestor do órgão/entidade representado fere diretamente o arcabouço normativo que rege a administração pública, impondo ao Tribunal a adoção de medidas para restabelecer a legalidade, bem como a responsabilização do referido gestor.</w:t>
      </w:r>
    </w:p>
    <w:p w:rsidR="00000000" w:rsidDel="00000000" w:rsidP="00000000" w:rsidRDefault="00000000" w:rsidRPr="00000000" w14:paraId="00000035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DA RESPONSABILIZAÇÃO</w:t>
      </w:r>
    </w:p>
    <w:p w:rsidR="00000000" w:rsidDel="00000000" w:rsidP="00000000" w:rsidRDefault="00000000" w:rsidRPr="00000000" w14:paraId="00000036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Descrever detalhadamente a conduta praticada, o nexo de causalidade e a culpabilidade, bem como as sanções aplicáveis.</w:t>
      </w:r>
    </w:p>
    <w:p w:rsidR="00000000" w:rsidDel="00000000" w:rsidP="00000000" w:rsidRDefault="00000000" w:rsidRPr="00000000" w14:paraId="00000037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Identificar a ação ou a omissão, culposa ou dolosa praticada pelo responsável. Nos casos de ação, utilizar verbos no infinitivo, mencionar os documentos que comprovem a conduta adotada e indicar a conduta correta que deveria ter sido tomada.Nos casos de omissão, indicar o que deveria ter sido feito. Ao descrever a conduta deve se destacar quaisquer medidas tomadas por pessoas responsáveis, durante a auditoria, para reparar a perda, o mau uso ou desperdício gerados.</w:t>
      </w:r>
    </w:p>
    <w:p w:rsidR="00000000" w:rsidDel="00000000" w:rsidP="00000000" w:rsidRDefault="00000000" w:rsidRPr="00000000" w14:paraId="00000038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Evidenciar a relação de causa e efeito entre a conduta do responsável e o resultado ilícito. </w:t>
      </w:r>
    </w:p>
    <w:p w:rsidR="00000000" w:rsidDel="00000000" w:rsidP="00000000" w:rsidRDefault="00000000" w:rsidRPr="00000000" w14:paraId="00000039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(CONDUTA)...resultou… (RESULTADO ILÍCITO)</w:t>
      </w:r>
    </w:p>
    <w:p w:rsidR="00000000" w:rsidDel="00000000" w:rsidP="00000000" w:rsidRDefault="00000000" w:rsidRPr="00000000" w14:paraId="0000003A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(CONDUTA)...propiciou... (RESULTADO ILÍCITO)</w:t>
      </w:r>
    </w:p>
    <w:p w:rsidR="00000000" w:rsidDel="00000000" w:rsidP="00000000" w:rsidRDefault="00000000" w:rsidRPr="00000000" w14:paraId="0000003B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(CONDUTA)...possibilitou..(RESULTADO ILÍCITO) </w:t>
      </w:r>
    </w:p>
    <w:p w:rsidR="00000000" w:rsidDel="00000000" w:rsidP="00000000" w:rsidRDefault="00000000" w:rsidRPr="00000000" w14:paraId="0000003C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Sempre que for o caso, deve ser destacado no resultado do ilícito o valor da perda, do mau uso ou do desperdício gerado e o montante a ser ressarcido devido à responsabilidade pessoal.</w:t>
      </w:r>
    </w:p>
    <w:p w:rsidR="00000000" w:rsidDel="00000000" w:rsidP="00000000" w:rsidRDefault="00000000" w:rsidRPr="00000000" w14:paraId="0000003D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Avaliar a reprovabilidade da conduta, trazendo resposta aos questionamentos propostos nas instruções de preenchimento da matriz. Devem ser destacados também os argumentos da administração sobre os atos de conformidade ou ilícitos.</w:t>
      </w:r>
    </w:p>
    <w:p w:rsidR="00000000" w:rsidDel="00000000" w:rsidP="00000000" w:rsidRDefault="00000000" w:rsidRPr="00000000" w14:paraId="0000003E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Descrever as sugestões de sanções e seus respectivos fundamentos legais. Na fase de avaliação de responsabilidades, caso a equipe avalie a conduta como de reduzido grau de reprovabilidade ou de contribuição para o resultado, ou ainda que o resultado observado seja de baixo potencial de dano, poderá, no exercício de sua avaliação independente, se manifestar pelo afastamento das penalidades cabíveis ou sua aplicação nos mínimos legais. Caso a equipe de auditoria avalie que o responsável está amparado por alguma excludente de ilicitude ou de culpabilidade, deve ser indicada qual, seguida do registro pela inaplicabilidade de sanção.</w:t>
      </w:r>
    </w:p>
    <w:p w:rsidR="00000000" w:rsidDel="00000000" w:rsidP="00000000" w:rsidRDefault="00000000" w:rsidRPr="00000000" w14:paraId="0000003F">
      <w:pPr>
        <w:spacing w:after="240" w:before="240" w:lineRule="auto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Exemplo:</w:t>
      </w:r>
    </w:p>
    <w:p w:rsidR="00000000" w:rsidDel="00000000" w:rsidP="00000000" w:rsidRDefault="00000000" w:rsidRPr="00000000" w14:paraId="00000040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No caso em análise, além da constatação da irregularidade relacionada às contratações irregulares, é imprescindível que este Tribunal de Contas apure a responsabilidade dos agentes públicos envolvidos. A responsabilização ocorre na esfera administrativa, de acordo com as normas e princípios que regem a atuação dos órgãos de controle externo.</w:t>
      </w:r>
    </w:p>
    <w:p w:rsidR="00000000" w:rsidDel="00000000" w:rsidP="00000000" w:rsidRDefault="00000000" w:rsidRPr="00000000" w14:paraId="00000041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No contexto do </w:t>
      </w:r>
      <w:r w:rsidDel="00000000" w:rsidR="00000000" w:rsidRPr="00000000">
        <w:rPr>
          <w:b w:val="1"/>
          <w:color w:val="ff0000"/>
          <w:rtl w:val="0"/>
        </w:rPr>
        <w:t xml:space="preserve">Direito Administrativo</w:t>
      </w:r>
      <w:r w:rsidDel="00000000" w:rsidR="00000000" w:rsidRPr="00000000">
        <w:rPr>
          <w:color w:val="ff0000"/>
          <w:rtl w:val="0"/>
        </w:rPr>
        <w:t xml:space="preserve">, a responsabilidade dos gestores públicos se fundamenta no princípio da </w:t>
      </w:r>
      <w:r w:rsidDel="00000000" w:rsidR="00000000" w:rsidRPr="00000000">
        <w:rPr>
          <w:b w:val="1"/>
          <w:color w:val="ff0000"/>
          <w:rtl w:val="0"/>
        </w:rPr>
        <w:t xml:space="preserve">legalidade</w:t>
      </w:r>
      <w:r w:rsidDel="00000000" w:rsidR="00000000" w:rsidRPr="00000000">
        <w:rPr>
          <w:color w:val="ff0000"/>
          <w:rtl w:val="0"/>
        </w:rPr>
        <w:t xml:space="preserve">, que rege a atuação dos agentes públicos. A conduta ilícita que resultou na contratação de pessoal sem o devido processo de concurso público, conforme constatado no relatório de fiscalização, viola os princípios constitucionais da </w:t>
      </w:r>
      <w:r w:rsidDel="00000000" w:rsidR="00000000" w:rsidRPr="00000000">
        <w:rPr>
          <w:b w:val="1"/>
          <w:color w:val="ff0000"/>
          <w:rtl w:val="0"/>
        </w:rPr>
        <w:t xml:space="preserve">impessoalidade</w:t>
      </w:r>
      <w:r w:rsidDel="00000000" w:rsidR="00000000" w:rsidRPr="00000000">
        <w:rPr>
          <w:color w:val="ff0000"/>
          <w:rtl w:val="0"/>
        </w:rPr>
        <w:t xml:space="preserve">, </w:t>
      </w:r>
      <w:r w:rsidDel="00000000" w:rsidR="00000000" w:rsidRPr="00000000">
        <w:rPr>
          <w:b w:val="1"/>
          <w:color w:val="ff0000"/>
          <w:rtl w:val="0"/>
        </w:rPr>
        <w:t xml:space="preserve">publicidade</w:t>
      </w:r>
      <w:r w:rsidDel="00000000" w:rsidR="00000000" w:rsidRPr="00000000">
        <w:rPr>
          <w:color w:val="ff0000"/>
          <w:rtl w:val="0"/>
        </w:rPr>
        <w:t xml:space="preserve"> e, sobretudo, da </w:t>
      </w:r>
      <w:r w:rsidDel="00000000" w:rsidR="00000000" w:rsidRPr="00000000">
        <w:rPr>
          <w:b w:val="1"/>
          <w:color w:val="ff0000"/>
          <w:rtl w:val="0"/>
        </w:rPr>
        <w:t xml:space="preserve">legalidade</w:t>
      </w:r>
      <w:r w:rsidDel="00000000" w:rsidR="00000000" w:rsidRPr="00000000">
        <w:rPr>
          <w:color w:val="ff0000"/>
          <w:rtl w:val="0"/>
        </w:rPr>
        <w:t xml:space="preserve">, dispostos no artigo 37 da </w:t>
      </w:r>
      <w:r w:rsidDel="00000000" w:rsidR="00000000" w:rsidRPr="00000000">
        <w:rPr>
          <w:b w:val="1"/>
          <w:color w:val="ff0000"/>
          <w:rtl w:val="0"/>
        </w:rPr>
        <w:t xml:space="preserve">Constituição Federal</w:t>
      </w:r>
      <w:r w:rsidDel="00000000" w:rsidR="00000000" w:rsidRPr="00000000">
        <w:rPr>
          <w:color w:val="ff0000"/>
          <w:rtl w:val="0"/>
        </w:rPr>
        <w:t xml:space="preserve">. Este Tribunal de Contas, ao exercer seu papel de controle externo, pode responsabilizar os agentes envolvidos com base nos princípios de </w:t>
      </w:r>
      <w:r w:rsidDel="00000000" w:rsidR="00000000" w:rsidRPr="00000000">
        <w:rPr>
          <w:b w:val="1"/>
          <w:color w:val="ff0000"/>
          <w:rtl w:val="0"/>
        </w:rPr>
        <w:t xml:space="preserve">responsabilidade subjetiva dos agentes públicos</w:t>
      </w:r>
      <w:r w:rsidDel="00000000" w:rsidR="00000000" w:rsidRPr="00000000">
        <w:rPr>
          <w:color w:val="ff0000"/>
          <w:rtl w:val="0"/>
        </w:rPr>
        <w:t xml:space="preserve">.</w:t>
      </w:r>
    </w:p>
    <w:p w:rsidR="00000000" w:rsidDel="00000000" w:rsidP="00000000" w:rsidRDefault="00000000" w:rsidRPr="00000000" w14:paraId="00000042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No caso em tela, os gestores públicos que autorizaram ou permitiram as contratações sem a devida observância das normas de concurso público podem ser enquadrados como praticantes de </w:t>
      </w:r>
      <w:r w:rsidDel="00000000" w:rsidR="00000000" w:rsidRPr="00000000">
        <w:rPr>
          <w:b w:val="1"/>
          <w:color w:val="ff0000"/>
          <w:rtl w:val="0"/>
        </w:rPr>
        <w:t xml:space="preserve">atos de gestão ilegítimo</w:t>
      </w:r>
      <w:r w:rsidDel="00000000" w:rsidR="00000000" w:rsidRPr="00000000">
        <w:rPr>
          <w:color w:val="ff0000"/>
          <w:rtl w:val="0"/>
        </w:rPr>
        <w:t xml:space="preserve">, conforme previsto no art. 112, III, da LOTCE-GO (Lei Orgânica do Tribunal de Contas do Estado de Goiás). </w:t>
      </w:r>
    </w:p>
    <w:p w:rsidR="00000000" w:rsidDel="00000000" w:rsidP="00000000" w:rsidRDefault="00000000" w:rsidRPr="00000000" w14:paraId="00000043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 conduta</w:t>
      </w:r>
      <w:r w:rsidDel="00000000" w:rsidR="00000000" w:rsidRPr="00000000">
        <w:rPr>
          <w:color w:val="ff0000"/>
          <w:rtl w:val="0"/>
        </w:rPr>
        <w:t xml:space="preserve"> dos gestores públicos em questão, ao desconsiderar as exigências legais para a contratação de pessoal, caracteriza-se como uma violação grave dos princípios administrativos que regem a atuação do Estado. A prática de contratações sem a realização de concurso público não cumpre com o dever de observar a legalidade e a transparência nas decisões administrativas.</w:t>
      </w:r>
    </w:p>
    <w:p w:rsidR="00000000" w:rsidDel="00000000" w:rsidP="00000000" w:rsidRDefault="00000000" w:rsidRPr="00000000" w14:paraId="00000044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Nexo de Causalidade</w:t>
      </w:r>
      <w:r w:rsidDel="00000000" w:rsidR="00000000" w:rsidRPr="00000000">
        <w:rPr>
          <w:color w:val="ff0000"/>
          <w:rtl w:val="0"/>
        </w:rPr>
        <w:t xml:space="preserve">: É fundamental estabelecer o nexo de causalidade entre a conduta praticada pelos gestores e os efeitos gerados por essa ação. Neste caso, a contratação irregular resultou em aumento das despesas públicas sem o respaldo legal, comprometendo a execução orçamentária e ferindo a legalidade. O nexo é claro: a decisão de não realizar concurso público levou diretamente à contratação de pessoal sem a devida justificativa e controle, gerando um impacto financeiro negativo para o erário e comprometendo a eficiência do serviço público.</w:t>
      </w:r>
    </w:p>
    <w:p w:rsidR="00000000" w:rsidDel="00000000" w:rsidP="00000000" w:rsidRDefault="00000000" w:rsidRPr="00000000" w14:paraId="00000045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Culpabilidade</w:t>
      </w:r>
      <w:r w:rsidDel="00000000" w:rsidR="00000000" w:rsidRPr="00000000">
        <w:rPr>
          <w:color w:val="ff0000"/>
          <w:rtl w:val="0"/>
        </w:rPr>
        <w:t xml:space="preserve">: A culpabilidade dos gestores pode ser analisada sob a ótica da teoria da culpa. O conceito de culpa envolve a análise do grau de responsabilidade que os agentes têm sobre suas ações ou omissões. Neste contexto, a ação dos gestores pode ser classificada como culposa, uma vez que a legislação exige o cumprimento das normas estabelecidas para a contratação de servidores. Ao ignorar essa exigência, os gestores demonstraram uma falta de cuidado e de atenção que é considerada inadmissível no exercício de funções públicas. A possibilidade de imputação de responsabilidade se baseia no fato de que os gestores, ao agir ou se omitir de forma imprudente ou negligente, contribuíram para a prática de atos de gestão ilegal, o que gera a necessidade de responsabilização administrativa.</w:t>
      </w:r>
    </w:p>
    <w:p w:rsidR="00000000" w:rsidDel="00000000" w:rsidP="00000000" w:rsidRDefault="00000000" w:rsidRPr="00000000" w14:paraId="00000046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Portanto, a análise conjunta da conduta praticada, do nexo de causalidade e da culpabilidade reforça a urgência de que este Tribunal de Contas adote as medidas necessárias para responsabilizar os agentes envolvidos, garantindo a efetividade do controle externo e a proteção do patrimônio público.</w:t>
      </w:r>
    </w:p>
    <w:p w:rsidR="00000000" w:rsidDel="00000000" w:rsidP="00000000" w:rsidRDefault="00000000" w:rsidRPr="00000000" w14:paraId="00000047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Este Tribunal de Contas, ao verificar tais infrações, tem a competência para aplicar </w:t>
      </w:r>
      <w:r w:rsidDel="00000000" w:rsidR="00000000" w:rsidRPr="00000000">
        <w:rPr>
          <w:b w:val="1"/>
          <w:color w:val="ff0000"/>
          <w:rtl w:val="0"/>
        </w:rPr>
        <w:t xml:space="preserve">sanções administrativas</w:t>
      </w:r>
      <w:r w:rsidDel="00000000" w:rsidR="00000000" w:rsidRPr="00000000">
        <w:rPr>
          <w:color w:val="ff0000"/>
          <w:rtl w:val="0"/>
        </w:rPr>
        <w:t xml:space="preserve"> conforme estabelecido em suas normas internas e nas disposições da </w:t>
      </w:r>
      <w:r w:rsidDel="00000000" w:rsidR="00000000" w:rsidRPr="00000000">
        <w:rPr>
          <w:b w:val="1"/>
          <w:color w:val="ff0000"/>
          <w:rtl w:val="0"/>
        </w:rPr>
        <w:t xml:space="preserve">Lei Orgânica do Tribunal de Contas</w:t>
      </w:r>
      <w:r w:rsidDel="00000000" w:rsidR="00000000" w:rsidRPr="00000000">
        <w:rPr>
          <w:color w:val="ff0000"/>
          <w:rtl w:val="0"/>
        </w:rPr>
        <w:t xml:space="preserve">. Esta unidade técnica deve, portanto, recomendar a aplicação da multa prevista no art. 112, III, ao Sr(a) XXXXXXX, gestora ocupante da função X, responsável pelos atos praticados.</w:t>
      </w:r>
    </w:p>
    <w:p w:rsidR="00000000" w:rsidDel="00000000" w:rsidP="00000000" w:rsidRDefault="00000000" w:rsidRPr="00000000" w14:paraId="00000048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DAS EVIDÊNCIAS</w:t>
      </w:r>
    </w:p>
    <w:p w:rsidR="00000000" w:rsidDel="00000000" w:rsidP="00000000" w:rsidRDefault="00000000" w:rsidRPr="00000000" w14:paraId="0000004A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Detalhar e referenciar todas as evidências anexas à representação.</w:t>
      </w:r>
    </w:p>
    <w:p w:rsidR="00000000" w:rsidDel="00000000" w:rsidP="00000000" w:rsidRDefault="00000000" w:rsidRPr="00000000" w14:paraId="0000004B">
      <w:pPr>
        <w:spacing w:after="240" w:before="240" w:lineRule="auto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Exemplo:</w:t>
      </w:r>
    </w:p>
    <w:p w:rsidR="00000000" w:rsidDel="00000000" w:rsidP="00000000" w:rsidRDefault="00000000" w:rsidRPr="00000000" w14:paraId="0000004C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Para subsidiar a presente representação, anexa-se os seguintes documentos comprobatórios: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pacing w:after="0" w:afterAutospacing="0" w:before="240" w:lineRule="auto"/>
        <w:ind w:left="720" w:hanging="360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Relatório de Auditoria/Acompanhamento</w:t>
      </w:r>
      <w:r w:rsidDel="00000000" w:rsidR="00000000" w:rsidRPr="00000000">
        <w:rPr>
          <w:color w:val="ff0000"/>
          <w:rtl w:val="0"/>
        </w:rPr>
        <w:t xml:space="preserve">: [indicar número do relatório ou processo]</w:t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Documentos</w:t>
      </w:r>
      <w:r w:rsidDel="00000000" w:rsidR="00000000" w:rsidRPr="00000000">
        <w:rPr>
          <w:color w:val="ff0000"/>
          <w:rtl w:val="0"/>
        </w:rPr>
        <w:t xml:space="preserve">: [listar documentos como ofícios, contratos, extratos, etc., que comprovem as irregularidades]</w:t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Justificativas Técnicas</w:t>
      </w:r>
      <w:r w:rsidDel="00000000" w:rsidR="00000000" w:rsidRPr="00000000">
        <w:rPr>
          <w:color w:val="ff0000"/>
          <w:rtl w:val="0"/>
        </w:rPr>
        <w:t xml:space="preserve">:</w:t>
      </w:r>
    </w:p>
    <w:p w:rsidR="00000000" w:rsidDel="00000000" w:rsidP="00000000" w:rsidRDefault="00000000" w:rsidRPr="00000000" w14:paraId="00000050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Análise baseada em laudos, pareceres técnicos ou estudos conduzidos pela equipe de fiscalização, que fundamentam a constatação das irregularidades.</w:t>
      </w:r>
    </w:p>
    <w:p w:rsidR="00000000" w:rsidDel="00000000" w:rsidP="00000000" w:rsidRDefault="00000000" w:rsidRPr="00000000" w14:paraId="00000051">
      <w:pPr>
        <w:numPr>
          <w:ilvl w:val="1"/>
          <w:numId w:val="3"/>
        </w:numPr>
        <w:spacing w:after="240" w:before="0" w:beforeAutospacing="0" w:lineRule="auto"/>
        <w:ind w:left="1440" w:hanging="36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[Inserir análises técnicas detalhadas, se houver.]</w:t>
      </w:r>
    </w:p>
    <w:p w:rsidR="00000000" w:rsidDel="00000000" w:rsidP="00000000" w:rsidRDefault="00000000" w:rsidRPr="00000000" w14:paraId="00000052">
      <w:pPr>
        <w:spacing w:after="240" w:before="240" w:lineRule="auto"/>
        <w:ind w:left="1440" w:firstLine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240" w:before="24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 DAS PROPOSTAS DE ENCAMINHAMENTO</w:t>
      </w:r>
    </w:p>
    <w:p w:rsidR="00000000" w:rsidDel="00000000" w:rsidP="00000000" w:rsidRDefault="00000000" w:rsidRPr="00000000" w14:paraId="00000054">
      <w:pPr>
        <w:spacing w:after="240" w:before="2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A proposta de encaminhamento deve ser realizada à luz da análise realizada, e deve descrever as sugestões de soluções e providências que podem ser adotadas sobre as irregularidades ou oportunidades de melhoria identificadas, bem como sobre eventual responsabilização.</w:t>
      </w:r>
    </w:p>
    <w:p w:rsidR="00000000" w:rsidDel="00000000" w:rsidP="00000000" w:rsidRDefault="00000000" w:rsidRPr="00000000" w14:paraId="00000055">
      <w:pPr>
        <w:spacing w:after="240" w:before="2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As propostas de encaminhamento devem ser construídas tendo-se em mente os limites das competências constitucionais e legais do Tribunal de Contas do Estado de Goiás, sendo desejável que se busque soluções racionais, lógicas e compreensíveis as quais, à luz do que preconiza os artigos 20 a 30 da LINDB, possam resultar em benefícios da ação de controle que sejam de implementação possível, e possam ser monitoradas caso seja assim deliberado.</w:t>
      </w:r>
    </w:p>
    <w:p w:rsidR="00000000" w:rsidDel="00000000" w:rsidP="00000000" w:rsidRDefault="00000000" w:rsidRPr="00000000" w14:paraId="00000056">
      <w:pPr>
        <w:spacing w:after="240" w:before="240" w:lineRule="auto"/>
        <w:ind w:left="0" w:firstLine="0"/>
        <w:jc w:val="both"/>
        <w:rPr>
          <w:b w:val="1"/>
          <w:color w:val="ff0000"/>
        </w:rPr>
      </w:pPr>
      <w:r w:rsidDel="00000000" w:rsidR="00000000" w:rsidRPr="00000000">
        <w:rPr>
          <w:rtl w:val="0"/>
        </w:rPr>
        <w:t xml:space="preserve">As propostas de encaminhamento devem seguir os padrões estabelecidos pela Resolução Administrativa nº 7/2016. Em linhas gerais, as propostas de encaminhamento do tipo determinação devem indicar, por regra, os responsáveis e os prazos para a devida implementação do comando. As do tipo recomendação, e ciência, devem indicar, pelo menos, o órgão ou entidade a que se destinam.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40" w:before="240" w:lineRule="auto"/>
        <w:ind w:left="0" w:firstLine="0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Exemplo 1: </w:t>
      </w:r>
      <w:r w:rsidDel="00000000" w:rsidR="00000000" w:rsidRPr="00000000">
        <w:rPr>
          <w:color w:val="9900ff"/>
          <w:rtl w:val="0"/>
        </w:rPr>
        <w:t xml:space="preserve">[Ao Conselheiro relator, se a representação partir do próprio dirigente da unidade técnica competente]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40" w:before="240" w:lineRule="auto"/>
        <w:ind w:left="0" w:firstLine="0"/>
        <w:jc w:val="both"/>
        <w:rPr>
          <w:b w:val="1"/>
          <w:color w:val="ff0000"/>
        </w:rPr>
      </w:pPr>
      <w:r w:rsidDel="00000000" w:rsidR="00000000" w:rsidRPr="00000000">
        <w:rPr>
          <w:color w:val="ff0000"/>
          <w:rtl w:val="0"/>
        </w:rPr>
        <w:t xml:space="preserve">Diante do exposto, sugere-se a este Tribunal de Contas do Estado de Goiás que: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color w:val="ff0000"/>
          <w:u w:val="none"/>
        </w:rPr>
      </w:pPr>
      <w:r w:rsidDel="00000000" w:rsidR="00000000" w:rsidRPr="00000000">
        <w:rPr>
          <w:b w:val="1"/>
          <w:color w:val="ff0000"/>
          <w:rtl w:val="0"/>
        </w:rPr>
        <w:t xml:space="preserve">Determine ao sr.(a) XXXXX, representante legal/responsável pela função x </w:t>
      </w:r>
      <w:r w:rsidDel="00000000" w:rsidR="00000000" w:rsidRPr="00000000">
        <w:rPr>
          <w:color w:val="ff0000"/>
          <w:rtl w:val="0"/>
        </w:rPr>
        <w:t xml:space="preserve">do jurisdicionado, que implemente, no prazo de 180 dias, um plano de regularização das contratações irregulares, que inclua estudo de viabilidade para a realização de um concurso público para os cargos ocupados por servidores que foram contratados sem a devida formalização. O plano deve ser elaborado em conformidade com as normas vigentes e apresentar um cronograma que estabeleça prazos claros para o cumprimento das obrigações, respeitando os princípios da eficiência e da legalidade.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Determine ao sr.(a) XXXXX, representante legal/responsável pela função x, </w:t>
      </w:r>
      <w:r w:rsidDel="00000000" w:rsidR="00000000" w:rsidRPr="00000000">
        <w:rPr>
          <w:color w:val="ff0000"/>
          <w:rtl w:val="0"/>
        </w:rPr>
        <w:t xml:space="preserve">que apresente previamente este plano de regularização a esta Corte de Contas para verificação da sua adequação no prazo de 90 dias.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Recomende ao jurisdicionado </w:t>
      </w:r>
      <w:r w:rsidDel="00000000" w:rsidR="00000000" w:rsidRPr="00000000">
        <w:rPr>
          <w:color w:val="ff0000"/>
          <w:rtl w:val="0"/>
        </w:rPr>
        <w:t xml:space="preserve">que realize uma análise detalhada dos contratos vigentes com os servidores contratados irregularmente, avaliando a possibilidade de adequação à legislação, considerando a situação de cada servidor e sua função no serviço público. Essa análise deve levar em conta a necessidade do serviço e a viabilidade da realização de um concurso, evitando assim a descontinuidade de serviços essenciais.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Aplique a multa </w:t>
      </w:r>
      <w:r w:rsidDel="00000000" w:rsidR="00000000" w:rsidRPr="00000000">
        <w:rPr>
          <w:color w:val="ff0000"/>
          <w:rtl w:val="0"/>
        </w:rPr>
        <w:t xml:space="preserve">prevista no art. 112, III, ao Sr.(a) pela prática de ato de gestão ilegítima conforme exposto na presente representação.</w:t>
      </w:r>
    </w:p>
    <w:p w:rsidR="00000000" w:rsidDel="00000000" w:rsidP="00000000" w:rsidRDefault="00000000" w:rsidRPr="00000000" w14:paraId="0000005D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À consideração do Excelentíssimo Conselheiro Relator.</w:t>
      </w:r>
    </w:p>
    <w:p w:rsidR="00000000" w:rsidDel="00000000" w:rsidP="00000000" w:rsidRDefault="00000000" w:rsidRPr="00000000" w14:paraId="0000005E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Exemplo 2: </w:t>
      </w:r>
      <w:r w:rsidDel="00000000" w:rsidR="00000000" w:rsidRPr="00000000">
        <w:rPr>
          <w:color w:val="9900ff"/>
          <w:rtl w:val="0"/>
        </w:rPr>
        <w:t xml:space="preserve">[Ao Secretário de Controle Externo, se partir de equipe nomeada, no curso de instrumento de fiscalização, ou de outra unidade temática:]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40" w:before="24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Diante do exposto, sugere-se o encaminhamento à unidade técnica de fiscalização competente, nos termos da Resolução Administrativa nº 19/2022, para que se manifeste favoravelmente à representação em seu parecer conclusivo e sugira a este Tribunal de Contas que: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spacing w:after="0" w:afterAutospacing="0" w:before="240" w:lineRule="auto"/>
        <w:ind w:left="720" w:hanging="360"/>
        <w:jc w:val="both"/>
        <w:rPr>
          <w:color w:val="ff0000"/>
          <w:u w:val="none"/>
        </w:rPr>
      </w:pPr>
      <w:r w:rsidDel="00000000" w:rsidR="00000000" w:rsidRPr="00000000">
        <w:rPr>
          <w:b w:val="1"/>
          <w:color w:val="ff0000"/>
          <w:rtl w:val="0"/>
        </w:rPr>
        <w:t xml:space="preserve">Determine ao sr.(a) XXXXX, representante legal/responsável pela função x </w:t>
      </w:r>
      <w:r w:rsidDel="00000000" w:rsidR="00000000" w:rsidRPr="00000000">
        <w:rPr>
          <w:color w:val="ff0000"/>
          <w:rtl w:val="0"/>
        </w:rPr>
        <w:t xml:space="preserve">do jurisdicionado, que implemente, no prazo de 180 dias, um plano de regularização das contratações irregulares, que inclua estudo de viabilidade para a realização de um concurso público para os cargos ocupados por servidores que foram contratados sem a devida formalização. O plano deve ser elaborado em conformidade com as normas vigentes e apresentar um cronograma que estabeleça prazos claros para o cumprimento das obrigações, respeitando os princípios da eficiência e da legalidade.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color w:val="ff0000"/>
          <w:u w:val="none"/>
        </w:rPr>
      </w:pPr>
      <w:r w:rsidDel="00000000" w:rsidR="00000000" w:rsidRPr="00000000">
        <w:rPr>
          <w:b w:val="1"/>
          <w:color w:val="ff0000"/>
          <w:rtl w:val="0"/>
        </w:rPr>
        <w:t xml:space="preserve">Determine ao sr.(a) XXXXX, representante legal/responsável pela função x, </w:t>
      </w:r>
      <w:r w:rsidDel="00000000" w:rsidR="00000000" w:rsidRPr="00000000">
        <w:rPr>
          <w:color w:val="ff0000"/>
          <w:rtl w:val="0"/>
        </w:rPr>
        <w:t xml:space="preserve">que apresente previamente este plano de regularização a esta Corte de Contas para verificação da sua adequação no prazo de 90 dias.</w:t>
      </w:r>
    </w:p>
    <w:p w:rsidR="00000000" w:rsidDel="00000000" w:rsidP="00000000" w:rsidRDefault="00000000" w:rsidRPr="00000000" w14:paraId="0000006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color w:val="ff0000"/>
          <w:u w:val="none"/>
        </w:rPr>
      </w:pPr>
      <w:r w:rsidDel="00000000" w:rsidR="00000000" w:rsidRPr="00000000">
        <w:rPr>
          <w:b w:val="1"/>
          <w:color w:val="ff0000"/>
          <w:rtl w:val="0"/>
        </w:rPr>
        <w:t xml:space="preserve">Recomende ao jurisdicionado </w:t>
      </w:r>
      <w:r w:rsidDel="00000000" w:rsidR="00000000" w:rsidRPr="00000000">
        <w:rPr>
          <w:color w:val="ff0000"/>
          <w:rtl w:val="0"/>
        </w:rPr>
        <w:t xml:space="preserve">que realize uma análise detalhada dos contratos vigentes com os servidores contratados irregularmente, avaliando a possibilidade de adequação à legislação, considerando a situação de cada servidor e sua função no serviço público. Essa análise deve levar em conta a necessidade do serviço e a viabilidade da realização de um concurso, evitando assim a descontinuidade de serviços essenciais.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spacing w:after="240" w:before="0" w:beforeAutospacing="0" w:lineRule="auto"/>
        <w:ind w:left="720" w:hanging="360"/>
        <w:jc w:val="both"/>
        <w:rPr>
          <w:color w:val="ff0000"/>
          <w:u w:val="none"/>
        </w:rPr>
      </w:pPr>
      <w:r w:rsidDel="00000000" w:rsidR="00000000" w:rsidRPr="00000000">
        <w:rPr>
          <w:b w:val="1"/>
          <w:color w:val="ff0000"/>
          <w:rtl w:val="0"/>
        </w:rPr>
        <w:t xml:space="preserve">Aplique a multa </w:t>
      </w:r>
      <w:r w:rsidDel="00000000" w:rsidR="00000000" w:rsidRPr="00000000">
        <w:rPr>
          <w:color w:val="ff0000"/>
          <w:rtl w:val="0"/>
        </w:rPr>
        <w:t xml:space="preserve">prevista no art. 112, III, ao Sr.(a) pela prática de ato de gestão ilegítima conforme exposto na presente representação.</w:t>
      </w:r>
    </w:p>
    <w:p w:rsidR="00000000" w:rsidDel="00000000" w:rsidP="00000000" w:rsidRDefault="00000000" w:rsidRPr="00000000" w14:paraId="00000064">
      <w:pPr>
        <w:spacing w:after="240" w:before="240" w:lineRule="auto"/>
        <w:ind w:left="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À consideração da Secretaria de Controle Externo.</w:t>
      </w:r>
    </w:p>
    <w:p w:rsidR="00000000" w:rsidDel="00000000" w:rsidP="00000000" w:rsidRDefault="00000000" w:rsidRPr="00000000" w14:paraId="00000065">
      <w:pPr>
        <w:tabs>
          <w:tab w:val="left" w:leader="none" w:pos="1418"/>
        </w:tabs>
        <w:spacing w:line="240" w:lineRule="auto"/>
        <w:rPr>
          <w:color w:val="ff0000"/>
        </w:rPr>
      </w:pPr>
      <w:r w:rsidDel="00000000" w:rsidR="00000000" w:rsidRPr="00000000">
        <w:rPr>
          <w:rtl w:val="0"/>
        </w:rPr>
        <w:t xml:space="preserve">Goiânia,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ff0000"/>
          <w:rtl w:val="0"/>
        </w:rPr>
        <w:t xml:space="preserve">&lt;data&gt;.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jc w:val="center"/>
        <w:rPr/>
      </w:pPr>
      <w:r w:rsidDel="00000000" w:rsidR="00000000" w:rsidRPr="00000000">
        <w:rPr>
          <w:rtl w:val="0"/>
        </w:rPr>
        <w:t xml:space="preserve">&lt;NOME&gt;</w:t>
      </w:r>
    </w:p>
    <w:p w:rsidR="00000000" w:rsidDel="00000000" w:rsidP="00000000" w:rsidRDefault="00000000" w:rsidRPr="00000000" w14:paraId="00000069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AUDITOR DE CONTROLE EXTERNO</w:t>
      </w:r>
    </w:p>
    <w:p w:rsidR="00000000" w:rsidDel="00000000" w:rsidP="00000000" w:rsidRDefault="00000000" w:rsidRPr="00000000" w14:paraId="0000006A">
      <w:pPr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jc w:val="center"/>
        <w:rPr/>
      </w:pPr>
      <w:r w:rsidDel="00000000" w:rsidR="00000000" w:rsidRPr="00000000">
        <w:rPr>
          <w:rtl w:val="0"/>
        </w:rPr>
        <w:t xml:space="preserve">&lt;NOME&gt;</w:t>
      </w:r>
    </w:p>
    <w:p w:rsidR="00000000" w:rsidDel="00000000" w:rsidP="00000000" w:rsidRDefault="00000000" w:rsidRPr="00000000" w14:paraId="0000006F">
      <w:pPr>
        <w:spacing w:line="240" w:lineRule="auto"/>
        <w:jc w:val="center"/>
        <w:rPr>
          <w:color w:val="ff0000"/>
        </w:rPr>
      </w:pPr>
      <w:r w:rsidDel="00000000" w:rsidR="00000000" w:rsidRPr="00000000">
        <w:rPr>
          <w:b w:val="1"/>
          <w:rtl w:val="0"/>
        </w:rPr>
        <w:t xml:space="preserve">&lt;CARGO/FUNÇÃO DO DIRIGENTE DA UNIDADE TÉCNICA OU COORDENADOR&gt;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color w:val="ff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tbl>
    <w:tblPr>
      <w:tblStyle w:val="Table1"/>
      <w:tblW w:w="9072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881"/>
      <w:gridCol w:w="6191"/>
      <w:tblGridChange w:id="0">
        <w:tblGrid>
          <w:gridCol w:w="2881"/>
          <w:gridCol w:w="6191"/>
        </w:tblGrid>
      </w:tblGridChange>
    </w:tblGrid>
    <w:tr>
      <w:trPr>
        <w:cantSplit w:val="0"/>
        <w:trHeight w:val="855" w:hRule="atLeast"/>
        <w:tblHeader w:val="0"/>
      </w:trPr>
      <w:tc>
        <w:tcPr/>
        <w:p w:rsidR="00000000" w:rsidDel="00000000" w:rsidP="00000000" w:rsidRDefault="00000000" w:rsidRPr="00000000" w14:paraId="00000072">
          <w:pPr>
            <w:tabs>
              <w:tab w:val="center" w:leader="none" w:pos="4252"/>
              <w:tab w:val="right" w:leader="none" w:pos="8504"/>
            </w:tabs>
            <w:ind w:left="-567"/>
            <w:rPr>
              <w:rFonts w:ascii="Calibri" w:cs="Calibri" w:eastAsia="Calibri" w:hAnsi="Calibri"/>
            </w:rPr>
          </w:pPr>
          <w:bookmarkStart w:colFirst="0" w:colLast="0" w:name="_30j0zll" w:id="0"/>
          <w:bookmarkEnd w:id="0"/>
          <w:r w:rsidDel="00000000" w:rsidR="00000000" w:rsidRPr="00000000">
            <w:rPr>
              <w:rFonts w:ascii="Calibri" w:cs="Calibri" w:eastAsia="Calibri" w:hAnsi="Calibri"/>
            </w:rPr>
            <w:drawing>
              <wp:inline distB="0" distT="0" distL="0" distR="0">
                <wp:extent cx="1319316" cy="711429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bfbfbf" w:space="0" w:sz="4" w:val="single"/>
          </w:tcBorders>
          <w:vAlign w:val="center"/>
        </w:tcPr>
        <w:p w:rsidR="00000000" w:rsidDel="00000000" w:rsidP="00000000" w:rsidRDefault="00000000" w:rsidRPr="00000000" w14:paraId="00000073">
          <w:pPr>
            <w:tabs>
              <w:tab w:val="center" w:leader="none" w:pos="4252"/>
              <w:tab w:val="right" w:leader="none" w:pos="8504"/>
            </w:tabs>
            <w:jc w:val="center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74">
          <w:pPr>
            <w:tabs>
              <w:tab w:val="center" w:leader="none" w:pos="4252"/>
              <w:tab w:val="right" w:leader="none" w:pos="8504"/>
            </w:tabs>
            <w:jc w:val="center"/>
            <w:rPr/>
          </w:pPr>
          <w:r w:rsidDel="00000000" w:rsidR="00000000" w:rsidRPr="00000000">
            <w:rPr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75">
          <w:pPr>
            <w:tabs>
              <w:tab w:val="center" w:leader="none" w:pos="4252"/>
              <w:tab w:val="right" w:leader="none" w:pos="8504"/>
            </w:tabs>
            <w:jc w:val="center"/>
            <w:rPr/>
          </w:pPr>
          <w:r w:rsidDel="00000000" w:rsidR="00000000" w:rsidRPr="00000000">
            <w:rPr>
              <w:rtl w:val="0"/>
            </w:rPr>
            <w:t xml:space="preserve">Gerência de Fiscalização </w:t>
          </w:r>
          <w:r w:rsidDel="00000000" w:rsidR="00000000" w:rsidRPr="00000000">
            <w:rPr>
              <w:color w:val="ff0000"/>
              <w:rtl w:val="0"/>
            </w:rPr>
            <w:t xml:space="preserve">Temática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6">
          <w:pPr>
            <w:tabs>
              <w:tab w:val="center" w:leader="none" w:pos="4252"/>
              <w:tab w:val="right" w:leader="none" w:pos="8504"/>
            </w:tabs>
            <w:jc w:val="center"/>
            <w:rPr>
              <w:color w:val="ff0000"/>
              <w:sz w:val="20"/>
              <w:szCs w:val="20"/>
            </w:rPr>
          </w:pPr>
          <w:r w:rsidDel="00000000" w:rsidR="00000000" w:rsidRPr="00000000">
            <w:rPr>
              <w:rtl w:val="0"/>
            </w:rPr>
            <w:t xml:space="preserve">Serviço de Fiscalização </w:t>
          </w:r>
          <w:r w:rsidDel="00000000" w:rsidR="00000000" w:rsidRPr="00000000">
            <w:rPr>
              <w:color w:val="ff0000"/>
              <w:rtl w:val="0"/>
            </w:rPr>
            <w:t xml:space="preserve">Temático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7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portal.tce.go.gov.br/documents/117455/370412/Manual+de+Padroniza%C3%A7%C3%A3o+Especifica%C3%A7%C3%A3o+Documental/e25cfc00-d228-47da-be90-108915d18b9e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